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BCCC7" w14:textId="77777777" w:rsidR="005E72CF" w:rsidRDefault="005E72CF">
      <w:pPr>
        <w:widowControl/>
        <w:jc w:val="left"/>
        <w:rPr>
          <w:rFonts w:ascii="黑体" w:eastAsia="黑体" w:hAnsi="黑体" w:hint="eastAsia"/>
          <w:sz w:val="32"/>
          <w:szCs w:val="32"/>
        </w:rPr>
      </w:pPr>
      <w:r w:rsidRPr="005E72CF">
        <w:rPr>
          <w:rFonts w:ascii="黑体" w:eastAsia="黑体" w:hAnsi="黑体" w:hint="eastAsia"/>
          <w:sz w:val="32"/>
          <w:szCs w:val="32"/>
        </w:rPr>
        <w:t>附件1</w:t>
      </w:r>
    </w:p>
    <w:p w14:paraId="087CCF12" w14:textId="4BB140D1" w:rsidR="005E72CF" w:rsidRPr="005E72CF" w:rsidRDefault="005E72CF" w:rsidP="0061005E">
      <w:pPr>
        <w:widowControl/>
        <w:spacing w:afterLines="100" w:after="312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5E72CF">
        <w:rPr>
          <w:rFonts w:ascii="方正小标宋简体" w:eastAsia="方正小标宋简体" w:hAnsi="黑体" w:hint="eastAsia"/>
          <w:sz w:val="44"/>
          <w:szCs w:val="44"/>
        </w:rPr>
        <w:t>2025年安徽省域副中心城市研究中心</w:t>
      </w:r>
      <w:r>
        <w:rPr>
          <w:rFonts w:ascii="方正小标宋简体" w:eastAsia="方正小标宋简体" w:hAnsi="黑体"/>
          <w:sz w:val="44"/>
          <w:szCs w:val="44"/>
        </w:rPr>
        <w:br/>
      </w:r>
      <w:r w:rsidRPr="005E72CF">
        <w:rPr>
          <w:rFonts w:ascii="方正小标宋简体" w:eastAsia="方正小标宋简体" w:hAnsi="黑体" w:hint="eastAsia"/>
          <w:sz w:val="44"/>
          <w:szCs w:val="44"/>
        </w:rPr>
        <w:t>课题研究指南</w:t>
      </w:r>
    </w:p>
    <w:p w14:paraId="7648A38D" w14:textId="35C210A9" w:rsidR="0061005E" w:rsidRPr="0061005E" w:rsidRDefault="0061005E" w:rsidP="0061005E">
      <w:pPr>
        <w:spacing w:line="520" w:lineRule="exact"/>
        <w:ind w:firstLineChars="221" w:firstLine="707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1.结合芜湖数据中心建设运营模式及要素资源条件，进一步优化芜湖市</w:t>
      </w:r>
      <w:proofErr w:type="gramStart"/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算力产业全</w:t>
      </w:r>
      <w:proofErr w:type="gramEnd"/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产业链布局、</w:t>
      </w:r>
      <w:proofErr w:type="gramStart"/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建设智算之</w:t>
      </w:r>
      <w:proofErr w:type="gramEnd"/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城</w:t>
      </w:r>
    </w:p>
    <w:p w14:paraId="5BB75C05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Calibri" w:cs="Times New Roman"/>
          <w:sz w:val="32"/>
          <w:szCs w:val="32"/>
        </w:rPr>
      </w:pPr>
      <w:r w:rsidRPr="0061005E">
        <w:rPr>
          <w:rFonts w:ascii="仿宋_GB2312" w:eastAsia="仿宋_GB2312" w:hAnsi="Calibri" w:cs="Times New Roman" w:hint="eastAsia"/>
          <w:sz w:val="32"/>
          <w:szCs w:val="32"/>
        </w:rPr>
        <w:t>国家“东数西算”工程启动以来，芜湖作为“东数西算”国家工程的重要枢纽和全国十大数据中心集群之一，迎来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提升智算能力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、发展数字经济的重大利好。随着芜湖数据中心集群起步区的建设和运营，华为、抖音、三大运营商等头部企业落子芜湖，有力支撑起芜湖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算力产业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规模的壮大和以人工智能为代表的科技产业集聚发展。</w:t>
      </w:r>
    </w:p>
    <w:p w14:paraId="24521924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Calibri" w:cs="Times New Roman"/>
          <w:sz w:val="32"/>
          <w:szCs w:val="32"/>
        </w:rPr>
      </w:pPr>
      <w:r w:rsidRPr="0061005E">
        <w:rPr>
          <w:rFonts w:ascii="仿宋_GB2312" w:eastAsia="仿宋_GB2312" w:hAnsi="Calibri" w:cs="Times New Roman" w:hint="eastAsia"/>
          <w:sz w:val="32"/>
          <w:szCs w:val="32"/>
        </w:rPr>
        <w:t>当前，芜湖正处于“智算之城”建设的关键时期，如何推动从“建算力”向“用算力”转变、进一步优化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算力全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产业链布局是重中之重。本课题需基于芜湖市数字经济发展背景和产业趋势，深入剖析芜湖数据中心建设运营模式及要素资源条件，并在学习借鉴先发地区产业发展路径基础上，提出进一步优化芜湖市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算力产业全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产业链布局的意见建议，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促进算力与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先进制造业深度融合，培育和壮大新质生产力，为芜湖打造“智算之城”提供有力支撑。</w:t>
      </w:r>
    </w:p>
    <w:p w14:paraId="7C9B2E13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Calibri" w:cs="Times New Roman"/>
          <w:sz w:val="32"/>
          <w:szCs w:val="32"/>
        </w:rPr>
      </w:pPr>
    </w:p>
    <w:p w14:paraId="6843915A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2.新时代促进高校毕业生留</w:t>
      </w:r>
      <w:proofErr w:type="gramStart"/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芜</w:t>
      </w:r>
      <w:proofErr w:type="gramEnd"/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高质量充分就业的对策研究——以芜湖市高校为例</w:t>
      </w:r>
    </w:p>
    <w:p w14:paraId="032C0CAE" w14:textId="2865B1C0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Calibri" w:cs="Times New Roman"/>
          <w:sz w:val="32"/>
          <w:szCs w:val="32"/>
        </w:rPr>
      </w:pPr>
      <w:r w:rsidRPr="0061005E">
        <w:rPr>
          <w:rFonts w:ascii="仿宋_GB2312" w:eastAsia="仿宋_GB2312" w:hAnsi="Calibri" w:cs="Times New Roman" w:hint="eastAsia"/>
          <w:sz w:val="32"/>
          <w:szCs w:val="32"/>
        </w:rPr>
        <w:t>2025年4月8日，中共中央办公厅 国务院办公厅发布《关于加快构建普通高等学校毕业生高质量就业服务体系</w:t>
      </w:r>
      <w:r w:rsidRPr="0061005E">
        <w:rPr>
          <w:rFonts w:ascii="仿宋_GB2312" w:eastAsia="仿宋_GB2312" w:hAnsi="Calibri" w:cs="Times New Roman" w:hint="eastAsia"/>
          <w:sz w:val="32"/>
          <w:szCs w:val="32"/>
        </w:rPr>
        <w:lastRenderedPageBreak/>
        <w:t>的意见》，要求深入贯彻实施就业优先战略，把高校毕业生就业作为重中之重，全链条优化培养供给、就业指导、求职招聘等服务，提升就业质量和稳定性。当前，芜湖正处于产业转型升级关键期，先进制造业、战略性新兴产业对高素质人才的需求日益迫切，特别是高校毕业生作为人才储备的核心群体，其留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芜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就业质量与城市产业匹配度、政策吸引力、公共服务保障力密切相关。本课题要求</w:t>
      </w:r>
      <w:r w:rsidRPr="0061005E">
        <w:rPr>
          <w:rFonts w:ascii="仿宋_GB2312" w:eastAsia="仿宋_GB2312" w:hAnsi="Calibri" w:cs="Times New Roman" w:hint="eastAsia"/>
          <w:color w:val="000000"/>
          <w:sz w:val="32"/>
          <w:szCs w:val="32"/>
        </w:rPr>
        <w:t>贯彻落实教育、科技、人才一体化发展战略，深度剖析</w:t>
      </w:r>
      <w:r w:rsidRPr="0061005E">
        <w:rPr>
          <w:rFonts w:ascii="仿宋_GB2312" w:eastAsia="仿宋_GB2312" w:hAnsi="Calibri" w:cs="Times New Roman" w:hint="eastAsia"/>
          <w:sz w:val="32"/>
          <w:szCs w:val="32"/>
        </w:rPr>
        <w:t>高校毕业生留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芜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就业的现状瓶颈与关键痛点，研究如何进一步促进高校毕业生留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芜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高质量充分就业，要求结合芜湖市高校实际情况，分析毕业生就业现状与需求，探讨高校专业设置、人才培养模式与市场需求的匹配度，研究就业政策的优化方向，以及如何加强校企合作、完善就业服务体系、留</w:t>
      </w:r>
      <w:proofErr w:type="gramStart"/>
      <w:r w:rsidRPr="0061005E">
        <w:rPr>
          <w:rFonts w:ascii="仿宋_GB2312" w:eastAsia="仿宋_GB2312" w:hAnsi="Calibri" w:cs="Times New Roman" w:hint="eastAsia"/>
          <w:sz w:val="32"/>
          <w:szCs w:val="32"/>
        </w:rPr>
        <w:t>芜</w:t>
      </w:r>
      <w:proofErr w:type="gramEnd"/>
      <w:r w:rsidRPr="0061005E">
        <w:rPr>
          <w:rFonts w:ascii="仿宋_GB2312" w:eastAsia="仿宋_GB2312" w:hAnsi="Calibri" w:cs="Times New Roman" w:hint="eastAsia"/>
          <w:sz w:val="32"/>
          <w:szCs w:val="32"/>
        </w:rPr>
        <w:t>生态构建等，课题需坚持问题导向，结合芜湖市“十五五”规划及产业发展布局，形成具有前瞻性、针对性的对策建议，助力芜湖打造人才集聚高地与产业创新高地，实现人才与城市的双向奔赴、共生共荣。</w:t>
      </w:r>
    </w:p>
    <w:p w14:paraId="4BEF20AA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Calibri" w:cs="Times New Roman"/>
          <w:sz w:val="32"/>
          <w:szCs w:val="32"/>
        </w:rPr>
      </w:pPr>
    </w:p>
    <w:p w14:paraId="2FC4EF1B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3.以校企合作横向项目促进产教融合的路径研究</w:t>
      </w:r>
    </w:p>
    <w:p w14:paraId="3115A505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Times New Roman" w:eastAsia="仿宋_GB2312" w:hAnsi="Times New Roman" w:cs="Times New Roman"/>
          <w:sz w:val="32"/>
          <w:szCs w:val="32"/>
        </w:rPr>
      </w:pP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在产业升级与经济结构调整加速的背景下，产教融合作为技术技能人才供给的关键环节，其人才培养模式与产业需求的适配性成为高质量发展的核心命题。当前，芜湖市正全力推进</w:t>
      </w:r>
      <w:proofErr w:type="gramStart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鸠兹科创湾</w:t>
      </w:r>
      <w:proofErr w:type="gramEnd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建设，重点布局新能源汽车、机器人、通用航空等战略性新兴产业集群，对高技能人才和创新型技术支撑的需求日益迫切。校企合作横向项目作为产教深度融合的载体，通过企业技术需求与院校科研资源的直接对接，能够精准匹配产业链与教育链的供需矛盾。同时，党中央、国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务院多次强调“深化产教融合、校企合作”。在此背景下，研究以校企合作横向项目为抓手，探索校企利益共享、风险共担的长效机制，对破解产教“两张皮”难题、提升教育服务区域经济发展具有重要的现实意义与紧迫性。本课题要求紧扣以校企合作横向项目促进产教融合主题，结合我市</w:t>
      </w:r>
      <w:proofErr w:type="gramStart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鸠兹科创湾产业</w:t>
      </w:r>
      <w:proofErr w:type="gramEnd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规划等实际情况，吸收先发地区经验做法，聚焦产教融合赋能地方产业升级，提出校企利益分配、资源共享、风险共担等机制创新建议，探究芜湖市产教融合的发展模式及其实践，提出针对性的策略建议。</w:t>
      </w:r>
    </w:p>
    <w:p w14:paraId="26686BDD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C9371B7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黑体" w:eastAsia="黑体" w:hAnsi="黑体" w:cs="黑体" w:hint="eastAsia"/>
          <w:color w:val="000000"/>
          <w:sz w:val="32"/>
          <w:szCs w:val="32"/>
        </w:rPr>
      </w:pPr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>4.构建为企服务新生态，打造一站式企业赋能中心路径研究</w:t>
      </w:r>
    </w:p>
    <w:p w14:paraId="1F7E6D8C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Times New Roman" w:eastAsia="仿宋_GB2312" w:hAnsi="Times New Roman" w:cs="Times New Roman"/>
          <w:sz w:val="32"/>
          <w:szCs w:val="32"/>
        </w:rPr>
      </w:pP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党的二十届三中全会审议通过《中共中央关于进一步全面深化改革、推进中国式现代化的决定》，强调“为非公有制经济发展营造良好环境和提供更多机会”“健全因地制宜发展新质生产力体制机制”。作为“安徽经济增长第二</w:t>
      </w:r>
      <w:proofErr w:type="gramStart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极</w:t>
      </w:r>
      <w:proofErr w:type="gramEnd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和省域副中心城市”，芜湖市在优化政策对接、促进产业链协同、推进企业数字化转型等方面仍面临诸多挑战，亟需创新为企服务模式，强化企业赋能，持续优化营商环境。本课题要求，聚焦我市特色产业发展需求，针对政务、金融、技术、市场、人才等资源整合过程中存在的瓶颈问题，系统梳理我市企业服务体系的现状与痛点，充分借鉴国内先进地区经验，为构建为企服务新生态，打造一站式企业赋能中心，</w:t>
      </w:r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切实发挥政府基金作用，做好资本赋能；发挥本土企业引领带动作用，做好产业赋能；发挥政府采购服务作用，为企业提供财务、法</w:t>
      </w:r>
      <w:proofErr w:type="gramStart"/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务</w:t>
      </w:r>
      <w:proofErr w:type="gramEnd"/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等专业服务；优化营商环境，提升服务效能。打通企业</w:t>
      </w:r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lastRenderedPageBreak/>
        <w:t>服务“最后一公里”，赋能企业全生命周期的成长，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提出具有指导性、针对性的思路和可操作性的路径对策。</w:t>
      </w:r>
    </w:p>
    <w:p w14:paraId="503D5532" w14:textId="77777777" w:rsidR="0061005E" w:rsidRPr="0061005E" w:rsidRDefault="0061005E" w:rsidP="0061005E">
      <w:pPr>
        <w:spacing w:line="520" w:lineRule="exact"/>
        <w:ind w:firstLineChars="221" w:firstLine="707"/>
        <w:rPr>
          <w:rFonts w:ascii="仿宋_GB2312" w:eastAsia="仿宋_GB2312" w:hAnsi="Calibri" w:cs="Times New Roman"/>
          <w:sz w:val="32"/>
          <w:szCs w:val="32"/>
        </w:rPr>
      </w:pP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</w:p>
    <w:p w14:paraId="5BFA47FD" w14:textId="3C82FE35" w:rsidR="0061005E" w:rsidRPr="0061005E" w:rsidRDefault="0061005E" w:rsidP="0061005E">
      <w:pPr>
        <w:spacing w:line="520" w:lineRule="exact"/>
        <w:ind w:firstLineChars="221" w:firstLine="707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61005E">
        <w:rPr>
          <w:rFonts w:ascii="黑体" w:eastAsia="黑体" w:hAnsi="黑体" w:cs="Times New Roman" w:hint="eastAsia"/>
          <w:color w:val="000000"/>
          <w:sz w:val="32"/>
          <w:szCs w:val="32"/>
        </w:rPr>
        <w:t xml:space="preserve">5.在长三角区域物流提质增效降本行动开展的前提下，打造芜湖市智慧物流平台路径研究 </w:t>
      </w:r>
    </w:p>
    <w:p w14:paraId="7E95AE00" w14:textId="0240E493" w:rsidR="005E72CF" w:rsidRDefault="0061005E" w:rsidP="0061005E">
      <w:pPr>
        <w:spacing w:line="520" w:lineRule="exact"/>
        <w:ind w:firstLineChars="221" w:firstLine="707"/>
        <w:rPr>
          <w:rFonts w:ascii="黑体" w:eastAsia="黑体" w:hAnsi="黑体" w:hint="eastAsia"/>
          <w:sz w:val="32"/>
          <w:szCs w:val="32"/>
        </w:rPr>
      </w:pP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党的二十届三中全会提出：“要完善流通体制，加快发展物联网，健全一体衔接的流通规则和标准，降低全社会物流成本。”长三角区域作为中国经济最活跃的地区之一，物流需求大，芜湖作为区域内的重要城市，地理位置优越，水陆交通便利，如何在长三角区域内提升物流效率，降低成本，打造智慧物流平台是关键要素。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日，王清宪省长来</w:t>
      </w:r>
      <w:proofErr w:type="gramStart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芜</w:t>
      </w:r>
      <w:proofErr w:type="gramEnd"/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调研时强调，“要充分发挥多重国家发展战略叠加优势，着眼深度融入新发展格局，放眼长三角、中西部乃至全国物流市场格局，深入谋划建设现代物流体系，更好服务构建现代化产业体系，塑造更多高质量发展新动能”。本课题要求立足芜湖当前物流现状，优化整合“公铁水空”通道资源，</w:t>
      </w:r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加快组建并发挥</w:t>
      </w:r>
      <w:proofErr w:type="gramStart"/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好港铁</w:t>
      </w:r>
      <w:proofErr w:type="gramEnd"/>
      <w:r w:rsidRPr="0061005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物流集团作用，同时引</w:t>
      </w:r>
      <w:r w:rsidRPr="0061005E">
        <w:rPr>
          <w:rFonts w:ascii="Times New Roman" w:eastAsia="仿宋_GB2312" w:hAnsi="Times New Roman" w:cs="Times New Roman" w:hint="eastAsia"/>
          <w:sz w:val="32"/>
          <w:szCs w:val="32"/>
        </w:rPr>
        <w:t>入物联网、大数据、云计算、人工智能等先进的技术手段，借鉴先发地区经验，结合芜湖实际，提出打造芜湖市智慧物流平台的路径对策和可操作性的政策建议。</w:t>
      </w:r>
    </w:p>
    <w:sectPr w:rsidR="005E72CF" w:rsidSect="00951D28">
      <w:pgSz w:w="11906" w:h="16838"/>
      <w:pgMar w:top="1440" w:right="1797" w:bottom="1440" w:left="1797" w:header="1486" w:footer="1191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42B08" w14:textId="77777777" w:rsidR="00CB61C1" w:rsidRDefault="00CB61C1" w:rsidP="00231598">
      <w:pPr>
        <w:rPr>
          <w:rFonts w:hint="eastAsia"/>
        </w:rPr>
      </w:pPr>
      <w:r>
        <w:separator/>
      </w:r>
    </w:p>
  </w:endnote>
  <w:endnote w:type="continuationSeparator" w:id="0">
    <w:p w14:paraId="2A18ED9B" w14:textId="77777777" w:rsidR="00CB61C1" w:rsidRDefault="00CB61C1" w:rsidP="002315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37964" w14:textId="77777777" w:rsidR="00CB61C1" w:rsidRDefault="00CB61C1" w:rsidP="00231598">
      <w:pPr>
        <w:rPr>
          <w:rFonts w:hint="eastAsia"/>
        </w:rPr>
      </w:pPr>
      <w:r>
        <w:separator/>
      </w:r>
    </w:p>
  </w:footnote>
  <w:footnote w:type="continuationSeparator" w:id="0">
    <w:p w14:paraId="7F00EB6A" w14:textId="77777777" w:rsidR="00CB61C1" w:rsidRDefault="00CB61C1" w:rsidP="0023159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523E3FE"/>
    <w:multiLevelType w:val="singleLevel"/>
    <w:tmpl w:val="C523E3FE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E4509DBD"/>
    <w:multiLevelType w:val="singleLevel"/>
    <w:tmpl w:val="E4509DBD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311F73AB"/>
    <w:multiLevelType w:val="singleLevel"/>
    <w:tmpl w:val="311F73AB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56571CE3"/>
    <w:multiLevelType w:val="singleLevel"/>
    <w:tmpl w:val="56571CE3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4" w15:restartNumberingAfterBreak="0">
    <w:nsid w:val="6FA31F5C"/>
    <w:multiLevelType w:val="hybridMultilevel"/>
    <w:tmpl w:val="F1E207FE"/>
    <w:lvl w:ilvl="0" w:tplc="55620F72">
      <w:start w:val="1"/>
      <w:numFmt w:val="decimal"/>
      <w:lvlText w:val="%1."/>
      <w:lvlJc w:val="left"/>
      <w:pPr>
        <w:ind w:left="1262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7" w:hanging="440"/>
      </w:pPr>
    </w:lvl>
    <w:lvl w:ilvl="2" w:tplc="0409001B" w:tentative="1">
      <w:start w:val="1"/>
      <w:numFmt w:val="lowerRoman"/>
      <w:lvlText w:val="%3."/>
      <w:lvlJc w:val="right"/>
      <w:pPr>
        <w:ind w:left="2027" w:hanging="440"/>
      </w:pPr>
    </w:lvl>
    <w:lvl w:ilvl="3" w:tplc="0409000F" w:tentative="1">
      <w:start w:val="1"/>
      <w:numFmt w:val="decimal"/>
      <w:lvlText w:val="%4."/>
      <w:lvlJc w:val="left"/>
      <w:pPr>
        <w:ind w:left="2467" w:hanging="440"/>
      </w:pPr>
    </w:lvl>
    <w:lvl w:ilvl="4" w:tplc="04090019" w:tentative="1">
      <w:start w:val="1"/>
      <w:numFmt w:val="lowerLetter"/>
      <w:lvlText w:val="%5)"/>
      <w:lvlJc w:val="left"/>
      <w:pPr>
        <w:ind w:left="2907" w:hanging="440"/>
      </w:pPr>
    </w:lvl>
    <w:lvl w:ilvl="5" w:tplc="0409001B" w:tentative="1">
      <w:start w:val="1"/>
      <w:numFmt w:val="lowerRoman"/>
      <w:lvlText w:val="%6."/>
      <w:lvlJc w:val="right"/>
      <w:pPr>
        <w:ind w:left="3347" w:hanging="440"/>
      </w:pPr>
    </w:lvl>
    <w:lvl w:ilvl="6" w:tplc="0409000F" w:tentative="1">
      <w:start w:val="1"/>
      <w:numFmt w:val="decimal"/>
      <w:lvlText w:val="%7."/>
      <w:lvlJc w:val="left"/>
      <w:pPr>
        <w:ind w:left="3787" w:hanging="440"/>
      </w:pPr>
    </w:lvl>
    <w:lvl w:ilvl="7" w:tplc="04090019" w:tentative="1">
      <w:start w:val="1"/>
      <w:numFmt w:val="lowerLetter"/>
      <w:lvlText w:val="%8)"/>
      <w:lvlJc w:val="left"/>
      <w:pPr>
        <w:ind w:left="4227" w:hanging="440"/>
      </w:pPr>
    </w:lvl>
    <w:lvl w:ilvl="8" w:tplc="0409001B" w:tentative="1">
      <w:start w:val="1"/>
      <w:numFmt w:val="lowerRoman"/>
      <w:lvlText w:val="%9."/>
      <w:lvlJc w:val="right"/>
      <w:pPr>
        <w:ind w:left="4667" w:hanging="440"/>
      </w:pPr>
    </w:lvl>
  </w:abstractNum>
  <w:abstractNum w:abstractNumId="5" w15:restartNumberingAfterBreak="0">
    <w:nsid w:val="71EEED8F"/>
    <w:multiLevelType w:val="singleLevel"/>
    <w:tmpl w:val="71EEED8F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num w:numId="1" w16cid:durableId="2022393564">
    <w:abstractNumId w:val="1"/>
  </w:num>
  <w:num w:numId="2" w16cid:durableId="108471764">
    <w:abstractNumId w:val="3"/>
  </w:num>
  <w:num w:numId="3" w16cid:durableId="1891794802">
    <w:abstractNumId w:val="2"/>
  </w:num>
  <w:num w:numId="4" w16cid:durableId="2056201058">
    <w:abstractNumId w:val="4"/>
  </w:num>
  <w:num w:numId="5" w16cid:durableId="1968856406">
    <w:abstractNumId w:val="0"/>
  </w:num>
  <w:num w:numId="6" w16cid:durableId="16815413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NkNjA3ZmEyOTkxZGRlMzY5ZWZmZjgzM2IxMGIwOTMifQ=="/>
  </w:docVars>
  <w:rsids>
    <w:rsidRoot w:val="008D01CF"/>
    <w:rsid w:val="000251DD"/>
    <w:rsid w:val="00037B8F"/>
    <w:rsid w:val="00051928"/>
    <w:rsid w:val="00052D8A"/>
    <w:rsid w:val="0006098A"/>
    <w:rsid w:val="00065BF2"/>
    <w:rsid w:val="000856C7"/>
    <w:rsid w:val="000856E6"/>
    <w:rsid w:val="00087FDC"/>
    <w:rsid w:val="000D3BEB"/>
    <w:rsid w:val="001014AA"/>
    <w:rsid w:val="0012347C"/>
    <w:rsid w:val="001466CF"/>
    <w:rsid w:val="00165364"/>
    <w:rsid w:val="00167265"/>
    <w:rsid w:val="00172642"/>
    <w:rsid w:val="001743FC"/>
    <w:rsid w:val="00177644"/>
    <w:rsid w:val="00183EC1"/>
    <w:rsid w:val="001843A6"/>
    <w:rsid w:val="0018600B"/>
    <w:rsid w:val="00194768"/>
    <w:rsid w:val="001C07B2"/>
    <w:rsid w:val="001E67A3"/>
    <w:rsid w:val="001E67F0"/>
    <w:rsid w:val="001F7D0F"/>
    <w:rsid w:val="00211069"/>
    <w:rsid w:val="002167C1"/>
    <w:rsid w:val="00231598"/>
    <w:rsid w:val="002772C8"/>
    <w:rsid w:val="00286558"/>
    <w:rsid w:val="0029294A"/>
    <w:rsid w:val="002A7A42"/>
    <w:rsid w:val="002C7E6D"/>
    <w:rsid w:val="002E20CD"/>
    <w:rsid w:val="00304689"/>
    <w:rsid w:val="00315156"/>
    <w:rsid w:val="003164CE"/>
    <w:rsid w:val="00326F69"/>
    <w:rsid w:val="003274CA"/>
    <w:rsid w:val="0032781A"/>
    <w:rsid w:val="00332340"/>
    <w:rsid w:val="00333DE4"/>
    <w:rsid w:val="00335C63"/>
    <w:rsid w:val="00351BAE"/>
    <w:rsid w:val="00357445"/>
    <w:rsid w:val="00377E01"/>
    <w:rsid w:val="003818C3"/>
    <w:rsid w:val="003926C9"/>
    <w:rsid w:val="003941F3"/>
    <w:rsid w:val="003A55A7"/>
    <w:rsid w:val="003E3C53"/>
    <w:rsid w:val="003E430C"/>
    <w:rsid w:val="00400205"/>
    <w:rsid w:val="004027A8"/>
    <w:rsid w:val="00412356"/>
    <w:rsid w:val="00414F51"/>
    <w:rsid w:val="00430D79"/>
    <w:rsid w:val="004608E3"/>
    <w:rsid w:val="00494387"/>
    <w:rsid w:val="004A5178"/>
    <w:rsid w:val="004B77B0"/>
    <w:rsid w:val="00503146"/>
    <w:rsid w:val="00512BB7"/>
    <w:rsid w:val="00521806"/>
    <w:rsid w:val="00541745"/>
    <w:rsid w:val="005440EF"/>
    <w:rsid w:val="005525EC"/>
    <w:rsid w:val="00554788"/>
    <w:rsid w:val="005574A3"/>
    <w:rsid w:val="00567C1C"/>
    <w:rsid w:val="00573C46"/>
    <w:rsid w:val="00577463"/>
    <w:rsid w:val="005779DA"/>
    <w:rsid w:val="005828DA"/>
    <w:rsid w:val="00586C93"/>
    <w:rsid w:val="0058788A"/>
    <w:rsid w:val="00591D39"/>
    <w:rsid w:val="005A1E8E"/>
    <w:rsid w:val="005A6B5C"/>
    <w:rsid w:val="005C0BF4"/>
    <w:rsid w:val="005D0561"/>
    <w:rsid w:val="005E29F2"/>
    <w:rsid w:val="005E72CF"/>
    <w:rsid w:val="005F04B8"/>
    <w:rsid w:val="006007C2"/>
    <w:rsid w:val="0060499F"/>
    <w:rsid w:val="00605956"/>
    <w:rsid w:val="0061005E"/>
    <w:rsid w:val="00612A55"/>
    <w:rsid w:val="006331F8"/>
    <w:rsid w:val="00633509"/>
    <w:rsid w:val="00661DFD"/>
    <w:rsid w:val="006A0EBC"/>
    <w:rsid w:val="006B52FE"/>
    <w:rsid w:val="006C6773"/>
    <w:rsid w:val="006D7FDF"/>
    <w:rsid w:val="006F5EA3"/>
    <w:rsid w:val="00706F2E"/>
    <w:rsid w:val="00725D2C"/>
    <w:rsid w:val="00743D8E"/>
    <w:rsid w:val="007552F0"/>
    <w:rsid w:val="00757DCA"/>
    <w:rsid w:val="007613AC"/>
    <w:rsid w:val="00762E06"/>
    <w:rsid w:val="007A2E3D"/>
    <w:rsid w:val="007A7E7A"/>
    <w:rsid w:val="007B7615"/>
    <w:rsid w:val="007C7AA9"/>
    <w:rsid w:val="007E4875"/>
    <w:rsid w:val="007F1955"/>
    <w:rsid w:val="00806EFA"/>
    <w:rsid w:val="008161AE"/>
    <w:rsid w:val="0082510F"/>
    <w:rsid w:val="0087391A"/>
    <w:rsid w:val="008754D4"/>
    <w:rsid w:val="00883E31"/>
    <w:rsid w:val="008A0332"/>
    <w:rsid w:val="008A47E9"/>
    <w:rsid w:val="008B3434"/>
    <w:rsid w:val="008C6568"/>
    <w:rsid w:val="008D01CF"/>
    <w:rsid w:val="008E4469"/>
    <w:rsid w:val="00930831"/>
    <w:rsid w:val="00951D28"/>
    <w:rsid w:val="00954B5F"/>
    <w:rsid w:val="009846BA"/>
    <w:rsid w:val="00994194"/>
    <w:rsid w:val="009A190E"/>
    <w:rsid w:val="009A24C6"/>
    <w:rsid w:val="009B22BB"/>
    <w:rsid w:val="009B256D"/>
    <w:rsid w:val="009B55AF"/>
    <w:rsid w:val="009B7E50"/>
    <w:rsid w:val="009C4088"/>
    <w:rsid w:val="009D2BBD"/>
    <w:rsid w:val="009F0CC8"/>
    <w:rsid w:val="00A204A5"/>
    <w:rsid w:val="00A31184"/>
    <w:rsid w:val="00A62540"/>
    <w:rsid w:val="00A661FF"/>
    <w:rsid w:val="00A66CCA"/>
    <w:rsid w:val="00A93916"/>
    <w:rsid w:val="00AA3A6A"/>
    <w:rsid w:val="00AB4BA4"/>
    <w:rsid w:val="00AC7F8F"/>
    <w:rsid w:val="00AD26DD"/>
    <w:rsid w:val="00AE16E1"/>
    <w:rsid w:val="00AE18F0"/>
    <w:rsid w:val="00AE3CBF"/>
    <w:rsid w:val="00B1126E"/>
    <w:rsid w:val="00B26DA1"/>
    <w:rsid w:val="00B32291"/>
    <w:rsid w:val="00B80D7E"/>
    <w:rsid w:val="00B82D6A"/>
    <w:rsid w:val="00BA32EE"/>
    <w:rsid w:val="00BB1C87"/>
    <w:rsid w:val="00BB3D62"/>
    <w:rsid w:val="00BC18F4"/>
    <w:rsid w:val="00CA3A31"/>
    <w:rsid w:val="00CB61C1"/>
    <w:rsid w:val="00CC773B"/>
    <w:rsid w:val="00CD09CF"/>
    <w:rsid w:val="00CE6ACD"/>
    <w:rsid w:val="00CF33BF"/>
    <w:rsid w:val="00D03222"/>
    <w:rsid w:val="00D043F3"/>
    <w:rsid w:val="00D16784"/>
    <w:rsid w:val="00D262EC"/>
    <w:rsid w:val="00D43695"/>
    <w:rsid w:val="00D50E61"/>
    <w:rsid w:val="00D56C7E"/>
    <w:rsid w:val="00D81605"/>
    <w:rsid w:val="00DA4C3D"/>
    <w:rsid w:val="00DB089B"/>
    <w:rsid w:val="00DB3D3B"/>
    <w:rsid w:val="00DE0978"/>
    <w:rsid w:val="00DF3D5D"/>
    <w:rsid w:val="00DF7FD9"/>
    <w:rsid w:val="00E03844"/>
    <w:rsid w:val="00E115FB"/>
    <w:rsid w:val="00E17BB0"/>
    <w:rsid w:val="00E20980"/>
    <w:rsid w:val="00E55CB0"/>
    <w:rsid w:val="00E645EE"/>
    <w:rsid w:val="00E65DD4"/>
    <w:rsid w:val="00E7032D"/>
    <w:rsid w:val="00E95DF1"/>
    <w:rsid w:val="00EC4085"/>
    <w:rsid w:val="00EC6FAD"/>
    <w:rsid w:val="00ED074D"/>
    <w:rsid w:val="00ED5EF5"/>
    <w:rsid w:val="00F00ABD"/>
    <w:rsid w:val="00F104D9"/>
    <w:rsid w:val="00F14FD5"/>
    <w:rsid w:val="00F3039B"/>
    <w:rsid w:val="00F43BD8"/>
    <w:rsid w:val="00F753C9"/>
    <w:rsid w:val="00F83593"/>
    <w:rsid w:val="00F97FFD"/>
    <w:rsid w:val="00FA53A7"/>
    <w:rsid w:val="00FB6686"/>
    <w:rsid w:val="00FD04FC"/>
    <w:rsid w:val="00FD3E1F"/>
    <w:rsid w:val="00FD5FE8"/>
    <w:rsid w:val="00FE694A"/>
    <w:rsid w:val="075F2C6B"/>
    <w:rsid w:val="21FD2FEC"/>
    <w:rsid w:val="5D95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BD75A3"/>
  <w15:docId w15:val="{CE6626E6-F84C-4845-9B08-1D61AE3F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paragraph" w:customStyle="1" w:styleId="BodyText">
    <w:name w:val="BodyText"/>
    <w:basedOn w:val="a"/>
    <w:autoRedefine/>
    <w:qFormat/>
    <w:pPr>
      <w:widowControl/>
      <w:spacing w:after="120" w:line="620" w:lineRule="exact"/>
      <w:jc w:val="left"/>
      <w:textAlignment w:val="baseline"/>
    </w:pPr>
    <w:rPr>
      <w:rFonts w:ascii="Calibri" w:eastAsia="宋体" w:hAnsi="Calibri" w:cs="Times New Roman"/>
      <w:szCs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styleId="ab">
    <w:name w:val="page number"/>
    <w:basedOn w:val="a0"/>
    <w:rsid w:val="00FD3E1F"/>
    <w:rPr>
      <w:rFonts w:ascii="Verdana" w:eastAsia="仿宋_GB2312" w:hAnsi="Verdana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6970B-C6E1-4C0E-B2E2-283E56B00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令森 孔</dc:creator>
  <cp:lastModifiedBy>令森 孔</cp:lastModifiedBy>
  <cp:revision>6</cp:revision>
  <cp:lastPrinted>2024-01-23T07:12:00Z</cp:lastPrinted>
  <dcterms:created xsi:type="dcterms:W3CDTF">2025-05-22T06:52:00Z</dcterms:created>
  <dcterms:modified xsi:type="dcterms:W3CDTF">2025-05-23T02:59:00Z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CB9BEF71512D40739165A4F61AEC005D_13</vt:lpwstr>
  </property>
</Properties>
</file>